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tabs>
          <w:tab w:val="clear" w:pos="708"/>
          <w:tab w:val="left" w:pos="7938" w:leader="none"/>
        </w:tabs>
        <w:spacing w:lineRule="auto" w:line="240" w:before="0" w:after="0"/>
        <w:ind w:right="4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ДОГОВОР № ПЖ-____/26</w:t>
      </w:r>
    </w:p>
    <w:p>
      <w:pPr>
        <w:pStyle w:val="Normal"/>
        <w:widowControl w:val="false"/>
        <w:tabs>
          <w:tab w:val="clear" w:pos="708"/>
          <w:tab w:val="left" w:pos="7938" w:leader="none"/>
        </w:tabs>
        <w:spacing w:lineRule="auto" w:line="240" w:before="0" w:after="0"/>
        <w:ind w:right="4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о пользовании объектами инфраструктуры </w:t>
      </w:r>
    </w:p>
    <w:p>
      <w:pPr>
        <w:pStyle w:val="Normal"/>
        <w:widowControl w:val="false"/>
        <w:tabs>
          <w:tab w:val="clear" w:pos="708"/>
          <w:tab w:val="left" w:pos="7938" w:leader="none"/>
        </w:tabs>
        <w:spacing w:lineRule="auto" w:line="240" w:before="0" w:after="0"/>
        <w:ind w:right="4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и иным имуществом общего пользования </w:t>
      </w:r>
    </w:p>
    <w:p>
      <w:pPr>
        <w:pStyle w:val="Normal"/>
        <w:widowControl w:val="false"/>
        <w:tabs>
          <w:tab w:val="clear" w:pos="708"/>
          <w:tab w:val="left" w:pos="7938" w:leader="none"/>
        </w:tabs>
        <w:spacing w:lineRule="auto" w:line="240" w:before="0" w:after="0"/>
        <w:ind w:right="4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eading1"/>
        <w:tabs>
          <w:tab w:val="left" w:pos="0" w:leader="none"/>
          <w:tab w:val="left" w:pos="7938" w:leader="none"/>
        </w:tabs>
        <w:spacing w:lineRule="auto" w:line="240" w:before="0" w:after="0"/>
        <w:ind w:hanging="0" w:left="0" w:right="48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 w:val="false"/>
          <w:color w:val="2C2D2E"/>
          <w:sz w:val="24"/>
          <w:szCs w:val="24"/>
        </w:rPr>
        <w:t>Ленинградская область                                                                     «___» ________ 2026 года</w:t>
      </w:r>
    </w:p>
    <w:p>
      <w:pPr>
        <w:pStyle w:val="BodyText"/>
        <w:tabs>
          <w:tab w:val="clear" w:pos="708"/>
          <w:tab w:val="left" w:pos="0" w:leader="none"/>
          <w:tab w:val="left" w:pos="7938" w:leader="none"/>
        </w:tabs>
        <w:spacing w:lineRule="auto" w:line="240" w:before="0" w:after="0"/>
        <w:ind w:right="48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2C2D2E"/>
          <w:sz w:val="24"/>
          <w:szCs w:val="24"/>
        </w:rPr>
        <w:t xml:space="preserve">Гатчинский муниципальный округ, </w:t>
      </w:r>
    </w:p>
    <w:p>
      <w:pPr>
        <w:pStyle w:val="BodyText"/>
        <w:tabs>
          <w:tab w:val="clear" w:pos="708"/>
          <w:tab w:val="left" w:pos="0" w:leader="none"/>
          <w:tab w:val="left" w:pos="7938" w:leader="none"/>
        </w:tabs>
        <w:spacing w:lineRule="auto" w:line="240" w:before="0" w:after="0"/>
        <w:ind w:right="48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2C2D2E"/>
          <w:sz w:val="24"/>
          <w:szCs w:val="24"/>
        </w:rPr>
        <w:t>тер.Массив Дачный-2</w:t>
      </w:r>
    </w:p>
    <w:p>
      <w:pPr>
        <w:pStyle w:val="BodyText"/>
        <w:tabs>
          <w:tab w:val="clear" w:pos="708"/>
          <w:tab w:val="left" w:pos="0" w:leader="none"/>
          <w:tab w:val="left" w:pos="7938" w:leader="none"/>
        </w:tabs>
        <w:spacing w:lineRule="auto" w:line="240" w:before="0" w:after="0"/>
        <w:ind w:right="48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Товарищество собственников недвижимости «Павловская Жемчужина»</w:t>
      </w:r>
      <w:r>
        <w:rPr>
          <w:rFonts w:cs="Times New Roman" w:ascii="Times New Roman" w:hAnsi="Times New Roman"/>
          <w:sz w:val="24"/>
          <w:szCs w:val="24"/>
        </w:rPr>
        <w:t xml:space="preserve">, в лице Председателя правления Товарищества Керимова Рамиля Мовлан-оглы, </w:t>
      </w:r>
      <w:r>
        <w:rPr>
          <w:rFonts w:cs="Times New Roman" w:ascii="Times New Roman" w:hAnsi="Times New Roman"/>
          <w:sz w:val="24"/>
          <w:szCs w:val="24"/>
        </w:rPr>
        <w:t xml:space="preserve">действующего на основании Устава, </w:t>
      </w:r>
      <w:r>
        <w:rPr>
          <w:rFonts w:cs="Times New Roman" w:ascii="Times New Roman" w:hAnsi="Times New Roman"/>
          <w:sz w:val="24"/>
          <w:szCs w:val="24"/>
        </w:rPr>
        <w:t>именуемое в дальнейшем «Товарищество»</w:t>
      </w:r>
      <w:r>
        <w:rPr>
          <w:rFonts w:cs="Times New Roman" w:ascii="Times New Roman" w:hAnsi="Times New Roman"/>
          <w:caps/>
          <w:sz w:val="24"/>
          <w:szCs w:val="24"/>
        </w:rPr>
        <w:t>,</w:t>
      </w:r>
      <w:r>
        <w:rPr>
          <w:rFonts w:cs="Times New Roman" w:ascii="Times New Roman" w:hAnsi="Times New Roman"/>
          <w:sz w:val="24"/>
          <w:szCs w:val="24"/>
        </w:rPr>
        <w:t xml:space="preserve"> с одной стороны, </w:t>
      </w:r>
    </w:p>
    <w:p>
      <w:pPr>
        <w:pStyle w:val="Normal"/>
        <w:spacing w:lineRule="auto" w:line="240" w:before="0"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 ____________________________________________________________________, владеющий на праве собственности земельным участком с кадастровым номером </w:t>
      </w:r>
      <w:r>
        <w:rPr>
          <w:rFonts w:eastAsia="Calibri" w:cs="Times New Roman" w:ascii="Times New Roman" w:hAnsi="Times New Roman"/>
          <w:sz w:val="24"/>
          <w:szCs w:val="24"/>
        </w:rPr>
        <w:t>47:23:0319003:______</w:t>
      </w:r>
      <w:r>
        <w:rPr>
          <w:rFonts w:cs="Times New Roman" w:ascii="Times New Roman" w:hAnsi="Times New Roman"/>
          <w:sz w:val="24"/>
          <w:szCs w:val="24"/>
        </w:rPr>
        <w:t xml:space="preserve"> (условный номер _____), расположенный по адресу: </w:t>
      </w:r>
      <w:r>
        <w:rPr>
          <w:rFonts w:eastAsia="Calibri" w:cs="Times New Roman" w:ascii="Times New Roman" w:hAnsi="Times New Roman"/>
          <w:sz w:val="24"/>
          <w:szCs w:val="24"/>
        </w:rPr>
        <w:t>Российская Федерация, Ленинградская область, Гатчинский район, вблизи деревни Монделево</w:t>
      </w:r>
      <w:r>
        <w:rPr>
          <w:rFonts w:cs="Times New Roman" w:ascii="Times New Roman" w:hAnsi="Times New Roman"/>
          <w:sz w:val="24"/>
          <w:szCs w:val="24"/>
        </w:rPr>
        <w:t>, на территории КП «Павловская Жемчужина», именуемый в дальнейшем «Пользователь», с другой стороны, вместе именуемые «Стороны», заключили настоящий Договор о нижеследующем: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 ПРЕДМЕТ ДОГОВОРА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1.1. Товарищество предоставляет Пользователю право пользования объектами инфраструктуры и иным имуществом общего пользования Товарищества, далее именуемые «Общее имущество» за плату и на условиях настоящего Договора, а именно: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земельные участки общего пользования (проезды, проходы) до границ земельного участка Пользователя;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детская и спортивные площадки;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контейнерная площадка и контейнер для сбора твердых бытовых отходов (мусора);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другие строения, сооружения и оборудование общего пользования, необходимые для обслуживания и охраны Общего имущества, обеспечения безопасности;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информационная поддержка Пользователя посредством информационных ресурсов в сети Интернет – портал Управа.</w:t>
      </w:r>
    </w:p>
    <w:p>
      <w:pPr>
        <w:pStyle w:val="BodyTextFirstIndent"/>
        <w:spacing w:lineRule="auto" w:line="240" w:before="0" w:after="0"/>
        <w:ind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1.2. Пользователь пользуется указанными в п. 1.1 настоящего Договора объектами Общего имущества Товарищества за плату на условиях равных с членами Товарищества. </w:t>
      </w:r>
    </w:p>
    <w:p>
      <w:pPr>
        <w:pStyle w:val="BodyTextFirstIndent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BodyTextFirstIndent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 ПРАВА И ОБЯЗАННОСТИ СТОРОН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 xml:space="preserve">2.1. Товарищество обязано: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2.1.1. предоставить Пользователю и членам его семьи возможность пользоваться Общим имуществом, указанным в п. 1.1 настоящего Договора;  </w:t>
      </w:r>
    </w:p>
    <w:p>
      <w:pPr>
        <w:pStyle w:val="BodyTextFirstIndent"/>
        <w:spacing w:lineRule="auto" w:line="240" w:before="0" w:after="0"/>
        <w:ind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2.1.2. принимать у Пользователя плату за пользование Общим имуществом, указанным в п. 1.1 настоящего Договора; </w:t>
      </w:r>
    </w:p>
    <w:p>
      <w:pPr>
        <w:pStyle w:val="BodyTextFirstIndent"/>
        <w:spacing w:lineRule="auto" w:line="240" w:before="0" w:after="0"/>
        <w:ind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2.1.3. по письменному заявлению Пользователя выдавать ему в течение 7 дней с даты обращения: акт сверки по платежам, справки и иные документы, связанные с предметом настоящего Договора. </w:t>
      </w:r>
    </w:p>
    <w:p>
      <w:pPr>
        <w:pStyle w:val="BodyTextFirstIndent"/>
        <w:spacing w:lineRule="auto" w:line="240" w:before="0" w:after="0"/>
        <w:ind w:hanging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 xml:space="preserve">2.2.Товарищество имеет право: </w:t>
      </w:r>
    </w:p>
    <w:p>
      <w:pPr>
        <w:pStyle w:val="BodyTextFirstIndent"/>
        <w:spacing w:lineRule="auto" w:line="240" w:before="0" w:after="0"/>
        <w:ind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2.2.1. осуществлять контроль за порядком пользования Пользователем объектами инфраструктуры и другим имуществом общего пользования, указанными в п. 1.1 настоящего Договора; </w:t>
      </w:r>
    </w:p>
    <w:p>
      <w:pPr>
        <w:pStyle w:val="BodyTextFirstIndent"/>
        <w:spacing w:lineRule="auto" w:line="240" w:before="0" w:after="0"/>
        <w:ind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2.2.2. требовать от Пользователя соблюдения установленных в Товариществе норм и правил пользования объектами инфраструктуры и иным имуществом общего пользования, принадлежащих Товариществу; </w:t>
      </w:r>
    </w:p>
    <w:p>
      <w:pPr>
        <w:pStyle w:val="BodyTextFirstIndent"/>
        <w:spacing w:lineRule="auto" w:line="240" w:before="0" w:after="0"/>
        <w:ind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2.2.3. осуществлять индексацию оплаты Пользователя в соответствии с п. 3.2 настоящего Договора.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 xml:space="preserve">2.3. Пользователь обязан: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2.3.1. своевременно вносить плату за пользование Общим имуществом Товарищества;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2.3.2. при реализации права пользования Общим имуществом Товарищества использовать его в соответствии с целевым назначением и правилами Товарищества, не наносить вред, а также не нарушать права членов Товарищества.</w:t>
      </w:r>
    </w:p>
    <w:p>
      <w:pPr>
        <w:pStyle w:val="BodyTextFirstIndent"/>
        <w:spacing w:lineRule="auto" w:line="240" w:before="0" w:after="0"/>
        <w:ind w:hanging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 xml:space="preserve">2.4. Пользователь имеет право: </w:t>
      </w:r>
    </w:p>
    <w:p>
      <w:pPr>
        <w:pStyle w:val="BodyTextFirstIndent"/>
        <w:spacing w:lineRule="auto" w:line="240" w:before="0" w:after="0"/>
        <w:ind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2.4.1. беспрепятственно в любое время пользоваться Общим имуществом, указанным в п. 1.1 настоящего Договора; </w:t>
      </w:r>
    </w:p>
    <w:p>
      <w:pPr>
        <w:pStyle w:val="BodyTextFirstIndent"/>
        <w:spacing w:lineRule="auto" w:line="240" w:before="0" w:after="0"/>
        <w:ind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2.4.2. запрашивать информацию у Товарищества в части актов сверки по платежам, справок и иных документов, связанных с предметом настоящего Договора. </w:t>
      </w:r>
    </w:p>
    <w:p>
      <w:pPr>
        <w:pStyle w:val="BodyTextFirstIndent"/>
        <w:spacing w:lineRule="auto" w:line="240" w:before="0" w:after="0"/>
        <w:ind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2.5. Пользователь несёт ответственность в случае утраты, поломки или иного вывода из строя имущества Товарищества по вине Пользователя, при этом он восстанавливает его за свой счёт или возмещает стоимость ремонта и/или замены утраченного Товариществу.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2.6. Неиспользование Пользователем своего земельного участка либо отказ от пользования какого-либо из элементов Общего имущества не является основанием для освобождения Пользователя полностью или частично от исполнения обязательств по настоящему Договору.</w:t>
      </w:r>
    </w:p>
    <w:p>
      <w:pPr>
        <w:pStyle w:val="BodyTextFirstIndent"/>
        <w:spacing w:lineRule="auto" w:line="240" w:before="0" w:after="0"/>
        <w:ind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 ПЛАТЕЖИ ПО ДОГОВОРУ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3.1 Пользователь уплачивает ежемесячные платежи в размере 2 500 (Две тысячи пятьсот) рублей на расчетный счет Товарищества. 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3.2. Цена Договора индексируется ежегодно, начиная с 01.01.2027 года. Новая цена вступает в силу с 1 января каждого последующего года и рассчитывается по формуле: 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Ц(н) = Ц(пред) × ИПЦ(пред-год), 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где Ц(пред) — цена, действовавшая в предыдущем году, а ИПЦ(пред-год) — официальный индекс потребительских цен на товары и услуги в Российской Федерации за предшествующий год, опубликованный на официальном сайте Росстата. </w:t>
      </w:r>
    </w:p>
    <w:p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Подписание дополнительного соглашения для применения новой цены не требуется. Стороны обязуются производить расчёты исходя из новой цены с момента её вступления в силу.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3.3. Пеня за просрочку внесения ежемесячных платежей, установленных настоящим Договором, устанавливается в размере 1% от суммы задолженности за каждый день просрочки.</w:t>
      </w:r>
    </w:p>
    <w:p>
      <w:pPr>
        <w:pStyle w:val="BodyTextFirstIndent"/>
        <w:spacing w:lineRule="auto" w:line="240" w:before="0" w:after="0"/>
        <w:ind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3.4. Платежи за пользование Общим имуществом, указанным в п. 1.1 настоящего Договора, Пользователь производит ежемесячно, до 10 числа текущего календарного месяца на расчетный счет Товарищества. </w:t>
      </w:r>
    </w:p>
    <w:p>
      <w:pPr>
        <w:pStyle w:val="BodyTextFirstIndent"/>
        <w:spacing w:lineRule="auto" w:line="240" w:before="0" w:after="0"/>
        <w:ind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4. ВСТУПЛЕНИЕ В СИЛУ, СРОКИ ДЕЙСТВИЯ ДОГОВОРА,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cs="Times New Roman" w:ascii="Times New Roman" w:hAnsi="Times New Roman"/>
          <w:sz w:val="24"/>
          <w:szCs w:val="24"/>
        </w:rPr>
        <w:t>ПРЕКРАЩЕНИЕ ДОГОВОРА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4.1. Настоящий Договор вступает в силу с момента его подписания Сторонами и имеет неограниченный срок действия.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4.2. Настоящий Договор прекращает своё действие: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4.2.1. при вступлении Пользователя в члены Товарищества, в случае невыполненных обязательств по уплате платежей Пользователем по настоящему Договору переходят на него как на члена Товарищества;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4.2.2. в случае перехода права собственности на земельный участок от Пользователя к иному лицу;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4.2.3. по иным основаниям, предусмотренным действующим законодательством.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 ПРОЧИЕ УСЛОВИЯ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5.1. Стороны несут ответственность за неисполнение настоящего Договора в установленном законодательством Российской Федерации порядке.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5.2. Стороны освобождаются от ответственности за невыполнение обязательств по настоящему Договору в случае, если это невыполнение вызвано форс-мажорными обстоятельствами, которые признаются таковыми по законодательству Российской Федерации.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5.3. Все споры, разногласия и требования по настоящему Договору решаются путём переговоров, при невозможности их разрешения, подлежат разрешению в Гатчинском городском суде Ленинградской области.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5.4. В случаях, не предусмотренных положениями настоящего Договора, Стороны руководствуются действующим законодательством Российской Федерации.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5.5. Все изменения и дополнения к настоящему Договору являются его неотъемлемой частью и действительны, если они совершены в письменной форме и подписаны каждой из Сторон.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5.6. Каждая из Сторон обязана в течение тридцати календарных дней информировать другую Сторону об изменении своих реквизитов. При отсутствии информации об изменении реквизитов одной Стороны эта Сторона не вправе ссылаться на неполучение ею уведомлений.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5.7. Стороны определили, что надлежащим уведомлением/извещением другой Стороны настоящего Договора является направление посредством электронной почты, указанной в разделе 6 настоящего Договора.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5.8. Настоящий Договор составлен в двух экземплярах, имеющих одинаковую юридическую силу, по экземпляру для каждой Стороны.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 АДРЕСА И РЕКВИЗИТЫ СТОРОН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1033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78"/>
        <w:gridCol w:w="5053"/>
      </w:tblGrid>
      <w:tr>
        <w:trPr>
          <w:trHeight w:val="5691" w:hRule="atLeast"/>
        </w:trPr>
        <w:tc>
          <w:tcPr>
            <w:tcW w:w="5278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u w:val="single"/>
                <w:lang w:eastAsia="ru-RU"/>
              </w:rPr>
              <w:t>«Пользователь»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360" w:before="0" w:after="0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______________________________________</w:t>
            </w:r>
          </w:p>
          <w:p>
            <w:pPr>
              <w:pStyle w:val="Normal"/>
              <w:spacing w:lineRule="auto" w:line="360" w:before="0" w:after="0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______________________________________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Адрес:</w:t>
            </w:r>
          </w:p>
          <w:p>
            <w:pPr>
              <w:pStyle w:val="Normal"/>
              <w:spacing w:lineRule="auto" w:line="360" w:before="0" w:after="0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______________________________________</w:t>
            </w:r>
          </w:p>
          <w:p>
            <w:pPr>
              <w:pStyle w:val="Normal"/>
              <w:spacing w:lineRule="auto" w:line="360" w:before="0" w:after="0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______________________________________</w:t>
            </w:r>
          </w:p>
          <w:p>
            <w:pPr>
              <w:pStyle w:val="Normal"/>
              <w:spacing w:lineRule="auto" w:line="360" w:before="0" w:after="0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Паспорт: ______________________________</w:t>
            </w:r>
          </w:p>
          <w:p>
            <w:pPr>
              <w:pStyle w:val="Normal"/>
              <w:spacing w:lineRule="auto" w:line="360" w:before="0" w:after="0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______________________________________</w:t>
            </w:r>
          </w:p>
          <w:p>
            <w:pPr>
              <w:pStyle w:val="Normal"/>
              <w:spacing w:lineRule="auto" w:line="360" w:before="0" w:after="0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______________________________________</w:t>
            </w:r>
          </w:p>
          <w:p>
            <w:pPr>
              <w:pStyle w:val="Normal"/>
              <w:spacing w:lineRule="auto" w:line="360" w:before="0" w:after="0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телефон: ______________________________</w:t>
            </w:r>
          </w:p>
          <w:p>
            <w:pPr>
              <w:pStyle w:val="Normal"/>
              <w:spacing w:lineRule="auto" w:line="360" w:before="0" w:after="0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эл.почта:  </w:t>
            </w:r>
            <w:r>
              <w:rPr>
                <w:rStyle w:val="Hyperlink"/>
                <w:rFonts w:eastAsia="Times New Roman" w:cs="Times New Roman" w:ascii="Times New Roman" w:hAnsi="Times New Roman"/>
                <w:bCs/>
                <w:iCs/>
                <w:color w:val="auto"/>
                <w:sz w:val="24"/>
                <w:szCs w:val="24"/>
                <w:u w:val="none"/>
                <w:lang w:eastAsia="ru-RU"/>
              </w:rPr>
              <w:t>_____________________________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__________________ /___________________/</w:t>
            </w:r>
          </w:p>
        </w:tc>
        <w:tc>
          <w:tcPr>
            <w:tcW w:w="5053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u w:val="single"/>
                <w:lang w:eastAsia="ru-RU"/>
              </w:rPr>
              <w:t>«Товарищество»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>ТСН «Павловская Жемчужина»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Адрес местонахождения: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188300, Ленинградская обл., Гатчинский м.о., г. Гатчина, Пушкинское ш., д.13 к.1 пом.2Н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ОГРН 1264700003380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ИНН 4705128409/КПП 470501001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>р/с 40703810655710001033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>Банк: СЕВЕРО-ЗАПАДНЫЙ БАНК ПАО СБЕРБАНК г. Санкт-Петербург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>к/с 30101810500000000653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>БИК 044030653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эл. почта: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pavlov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_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pearl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@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mail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ru</w:t>
            </w:r>
          </w:p>
          <w:p>
            <w:pPr>
              <w:pStyle w:val="Normal"/>
              <w:tabs>
                <w:tab w:val="clear" w:pos="708"/>
                <w:tab w:val="left" w:pos="2410" w:leader="none"/>
                <w:tab w:val="left" w:pos="3402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  <w:p>
            <w:pPr>
              <w:pStyle w:val="Normal"/>
              <w:tabs>
                <w:tab w:val="clear" w:pos="708"/>
                <w:tab w:val="left" w:pos="2410" w:leader="none"/>
                <w:tab w:val="left" w:pos="3402" w:leader="none"/>
              </w:tabs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Председатель правления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_____________________ /Р.М. Керимов/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м.п.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701" w:right="850" w:gutter="0" w:header="0" w:top="993" w:footer="694" w:bottom="1701"/>
      <w:pgNumType w:fmt="decimal"/>
      <w:formProt w:val="false"/>
      <w:textDirection w:val="lrTb"/>
      <w:docGrid w:type="default" w:linePitch="360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swiss"/>
    <w:pitch w:val="default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>
        <w:rFonts w:ascii="Times New Roman" w:hAnsi="Times New Roman" w:cs="Times New Roman"/>
        <w:sz w:val="20"/>
        <w:szCs w:val="20"/>
      </w:rPr>
    </w:pPr>
    <w:r>
      <w:rPr>
        <w:rFonts w:cs="Times New Roman" w:ascii="Times New Roman" w:hAnsi="Times New Roman"/>
        <w:sz w:val="20"/>
        <w:szCs w:val="20"/>
      </w:rPr>
      <w:t>Пользователь ___________________                                              Товарищество ___________________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>
        <w:rFonts w:ascii="Times New Roman" w:hAnsi="Times New Roman" w:cs="Times New Roman"/>
        <w:sz w:val="20"/>
        <w:szCs w:val="20"/>
      </w:rPr>
    </w:pPr>
    <w:r>
      <w:rPr>
        <w:rFonts w:cs="Times New Roman" w:ascii="Times New Roman" w:hAnsi="Times New Roman"/>
        <w:sz w:val="20"/>
        <w:szCs w:val="20"/>
      </w:rPr>
      <w:t>Пользователь ___________________                                              Товарищество ___________________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BodyText"/>
    <w:qFormat/>
    <w:pPr>
      <w:keepNext w:val="true"/>
      <w:tabs>
        <w:tab w:val="clear" w:pos="708"/>
        <w:tab w:val="left" w:pos="0" w:leader="none"/>
      </w:tabs>
      <w:spacing w:lineRule="atLeast" w:line="240"/>
      <w:ind w:hanging="432" w:left="432"/>
      <w:jc w:val="center"/>
      <w:outlineLvl w:val="0"/>
    </w:pPr>
    <w:rPr>
      <w:rFonts w:ascii="Arial" w:hAnsi="Arial" w:cs="Arial"/>
      <w:b/>
      <w:sz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rPr>
      <w:color w:themeColor="hyperlink" w:val="0563C1"/>
      <w:u w:val="single"/>
    </w:rPr>
  </w:style>
  <w:style w:type="character" w:styleId="Style13" w:customStyle="1">
    <w:name w:val="Основной текст Знак"/>
    <w:basedOn w:val="DefaultParagraphFont"/>
    <w:qFormat/>
    <w:rsid w:val="00d27b9e"/>
    <w:rPr/>
  </w:style>
  <w:style w:type="character" w:styleId="Style14" w:customStyle="1">
    <w:name w:val="Красная строка Знак"/>
    <w:basedOn w:val="Style13"/>
    <w:uiPriority w:val="99"/>
    <w:semiHidden/>
    <w:qFormat/>
    <w:rsid w:val="00d27b9e"/>
    <w:rPr/>
  </w:style>
  <w:style w:type="character" w:styleId="Style15" w:customStyle="1">
    <w:name w:val="Маркеры"/>
    <w:qFormat/>
    <w:rPr>
      <w:rFonts w:ascii="OpenSymbol" w:hAnsi="OpenSymbol" w:eastAsia="OpenSymbol" w:cs="OpenSymbol"/>
    </w:rPr>
  </w:style>
  <w:style w:type="character" w:styleId="Style16" w:customStyle="1">
    <w:name w:val="Верхний колонтитул Знак"/>
    <w:basedOn w:val="DefaultParagraphFont"/>
    <w:uiPriority w:val="99"/>
    <w:qFormat/>
    <w:rsid w:val="000c53d0"/>
    <w:rPr/>
  </w:style>
  <w:style w:type="paragraph" w:styleId="Style17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link w:val="Style13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8" w:customStyle="1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 w:customStyle="1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FreeSans"/>
    </w:rPr>
  </w:style>
  <w:style w:type="paragraph" w:styleId="ConsPlusNormal" w:customStyle="1">
    <w:name w:val="ConsPlusNormal"/>
    <w:qFormat/>
    <w:rsid w:val="0099204f"/>
    <w:pPr>
      <w:widowControl w:val="false"/>
      <w:suppressAutoHyphens w:val="false"/>
      <w:bidi w:val="0"/>
      <w:spacing w:before="0" w:after="0"/>
      <w:jc w:val="left"/>
    </w:pPr>
    <w:rPr>
      <w:rFonts w:ascii="Calibri" w:hAnsi="Calibri" w:eastAsia="" w:cs="Calibri" w:eastAsiaTheme="minorEastAsia"/>
      <w:color w:val="auto"/>
      <w:kern w:val="0"/>
      <w:sz w:val="22"/>
      <w:szCs w:val="22"/>
      <w:lang w:val="ru-RU" w:eastAsia="ru-RU" w:bidi="ar-SA"/>
    </w:rPr>
  </w:style>
  <w:style w:type="paragraph" w:styleId="BodyTextFirstIndent">
    <w:name w:val="Body Text First Indent"/>
    <w:basedOn w:val="BodyText"/>
    <w:link w:val="Style14"/>
    <w:uiPriority w:val="99"/>
    <w:semiHidden/>
    <w:unhideWhenUsed/>
    <w:rsid w:val="00d27b9e"/>
    <w:pPr>
      <w:spacing w:lineRule="auto" w:line="259" w:before="0" w:after="160"/>
      <w:ind w:firstLine="360"/>
    </w:pPr>
    <w:rPr/>
  </w:style>
  <w:style w:type="paragraph" w:styleId="HeaderandFooter" w:customStyle="1">
    <w:name w:val="Header and Footer"/>
    <w:basedOn w:val="Normal"/>
    <w:qFormat/>
    <w:pPr>
      <w:suppressLineNumbers/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HeaderandFooter"/>
    <w:pPr/>
    <w:rPr/>
  </w:style>
  <w:style w:type="paragraph" w:styleId="Header">
    <w:name w:val="header"/>
    <w:basedOn w:val="Normal"/>
    <w:link w:val="Style16"/>
    <w:uiPriority w:val="99"/>
    <w:unhideWhenUsed/>
    <w:rsid w:val="000c53d0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numbering" w:styleId="Style19" w:customStyle="1">
    <w:name w:val="Без списка"/>
    <w:uiPriority w:val="99"/>
    <w:semiHidden/>
    <w:unhideWhenUsed/>
    <w:qFormat/>
  </w:style>
  <w:style w:type="numbering" w:styleId="user2" w:customStyle="1">
    <w:name w:val="Без списка (user)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55BB8-CE79-484A-B7F4-940913C59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Application>LibreOffice/25.2.3.2$Linux_X86_64 LibreOffice_project/520$Build-2</Application>
  <AppVersion>15.0000</AppVersion>
  <Pages>3</Pages>
  <Words>942</Words>
  <Characters>7090</Characters>
  <CharactersWithSpaces>8136</CharactersWithSpaces>
  <Paragraphs>86</Paragraphs>
  <Company>*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2026-08-20T15:50:00Z</dcterms:created>
  <dc:creator>Anna</dc:creator>
  <dc:description/>
  <dc:language>ru-RU</dc:language>
  <cp:lastModifiedBy/>
  <cp:lastPrinted>2026-10-01T12:54:17Z</cp:lastPrinted>
  <dcterms:modified xsi:type="dcterms:W3CDTF">2026-10-08T14:49:26Z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